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Claude Rubric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 Gogh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Created a detailed pond landscape with lots of colors.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and I used my own ideas.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Neatness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No scribbles . Coloring , painting, cutting, and gluing and other parts were all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